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9C69" w14:textId="77777777" w:rsidR="00031964" w:rsidRDefault="00031964" w:rsidP="006E094D">
      <w:pPr>
        <w:pStyle w:val="paragraphstyle5"/>
        <w:spacing w:line="240" w:lineRule="auto"/>
        <w:rPr>
          <w:rStyle w:val="style61"/>
          <w:rFonts w:asciiTheme="minorHAnsi" w:hAnsiTheme="minorHAnsi" w:cstheme="minorHAnsi"/>
          <w:b/>
          <w:bCs/>
          <w:sz w:val="28"/>
          <w:lang w:val="en"/>
        </w:rPr>
      </w:pPr>
    </w:p>
    <w:p w14:paraId="4DB6F53E" w14:textId="1FC7E2B9" w:rsidR="006E094D" w:rsidRDefault="006E094D" w:rsidP="006E094D">
      <w:pPr>
        <w:pStyle w:val="paragraphstyle5"/>
        <w:spacing w:line="240" w:lineRule="auto"/>
        <w:rPr>
          <w:rStyle w:val="style61"/>
          <w:rFonts w:asciiTheme="minorHAnsi" w:hAnsiTheme="minorHAnsi" w:cstheme="minorHAnsi"/>
          <w:b/>
          <w:bCs/>
          <w:sz w:val="28"/>
          <w:lang w:val="en"/>
        </w:rPr>
      </w:pPr>
      <w:r w:rsidRPr="006E094D">
        <w:rPr>
          <w:rStyle w:val="style61"/>
          <w:rFonts w:asciiTheme="minorHAnsi" w:hAnsiTheme="minorHAnsi" w:cstheme="min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F39C2" wp14:editId="0097A3F1">
                <wp:simplePos x="0" y="0"/>
                <wp:positionH relativeFrom="column">
                  <wp:posOffset>2660650</wp:posOffset>
                </wp:positionH>
                <wp:positionV relativeFrom="paragraph">
                  <wp:posOffset>82550</wp:posOffset>
                </wp:positionV>
                <wp:extent cx="4318000" cy="1403985"/>
                <wp:effectExtent l="0" t="0" r="635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43757" w14:textId="77777777" w:rsidR="006E094D" w:rsidRPr="006E094D" w:rsidRDefault="006E094D" w:rsidP="006E094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6E094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INFORMATION AND</w:t>
                            </w:r>
                          </w:p>
                          <w:p w14:paraId="45CBBE26" w14:textId="4387DF0F" w:rsidR="006E094D" w:rsidRPr="006E094D" w:rsidRDefault="006E094D" w:rsidP="006E094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6E094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CONSENT FORM FOR TELEPSYCHIATRY</w:t>
                            </w:r>
                            <w:r w:rsidR="00797FB7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and TELEHEALTH</w:t>
                            </w:r>
                            <w:r w:rsidRPr="006E094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F3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5pt;margin-top:6.5pt;width:34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" stroked="f">
                <v:textbox style="mso-fit-shape-to-text:t">
                  <w:txbxContent>
                    <w:p w14:paraId="1D043757" w14:textId="77777777" w:rsidR="006E094D" w:rsidRPr="006E094D" w:rsidRDefault="006E094D" w:rsidP="006E094D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6E094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INFORMATION AND</w:t>
                      </w:r>
                    </w:p>
                    <w:p w14:paraId="45CBBE26" w14:textId="4387DF0F" w:rsidR="006E094D" w:rsidRPr="006E094D" w:rsidRDefault="006E094D" w:rsidP="006E094D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6E094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CONSENT FORM FOR TELEPSYCHIATRY</w:t>
                      </w:r>
                      <w:r w:rsidR="00797FB7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and TELEHEALTH</w:t>
                      </w:r>
                      <w:r w:rsidRPr="006E094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790D92" wp14:editId="7D89FB55">
            <wp:extent cx="2981325" cy="1266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B826" w14:textId="77777777" w:rsidR="002D600A" w:rsidRPr="00F610DB" w:rsidRDefault="002D600A" w:rsidP="002D600A">
      <w:pPr>
        <w:pStyle w:val="paragraphstyle6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Introduction</w:t>
      </w:r>
    </w:p>
    <w:p w14:paraId="545358DA" w14:textId="27099BE0" w:rsidR="002D600A" w:rsidRPr="00F610DB" w:rsidRDefault="002D600A" w:rsidP="002D600A">
      <w:pPr>
        <w:pStyle w:val="paragraphstyle7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Telepsychiatry</w:t>
      </w:r>
      <w:r w:rsidR="00C65313">
        <w:rPr>
          <w:rStyle w:val="style31"/>
          <w:rFonts w:asciiTheme="minorHAnsi" w:hAnsiTheme="minorHAnsi" w:cstheme="minorHAnsi"/>
          <w:sz w:val="20"/>
          <w:szCs w:val="20"/>
          <w:lang w:val="en"/>
        </w:rPr>
        <w:t>/Telehealth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is the delivery of </w:t>
      </w:r>
      <w:r w:rsidR="00C65313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mental health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services using interactive audio and visual electronic systems where the </w:t>
      </w:r>
      <w:r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psychiatrist</w:t>
      </w:r>
      <w:r w:rsidR="00C65313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, care manager, therapist, peer</w:t>
      </w:r>
      <w:r w:rsidR="007E0A8E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support specialist</w:t>
      </w:r>
      <w:r w:rsidR="00C65313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, care manager assistant, </w:t>
      </w:r>
      <w:r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and</w:t>
      </w:r>
      <w:r w:rsidR="00C65313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/or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the </w:t>
      </w:r>
      <w:r w:rsidR="005841E4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individual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are not in the same physical location.</w:t>
      </w:r>
      <w:r w:rsidRPr="00F610DB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The interactive electronic system used in </w:t>
      </w:r>
      <w:r w:rsidR="00381875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telepsychiatry,</w:t>
      </w:r>
      <w:r w:rsidR="00746BE0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and </w:t>
      </w:r>
      <w:r w:rsidR="00746BE0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telehealth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uses security protocols to protect the confidentiality of </w:t>
      </w:r>
      <w:r w:rsidR="005841E4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the individual’s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information and audio and visual data. These protocols safeguard the data and aid in protecting against intentional or unintentional corruption.</w:t>
      </w:r>
    </w:p>
    <w:p w14:paraId="1C84953D" w14:textId="77777777" w:rsidR="002D600A" w:rsidRPr="00F610DB" w:rsidRDefault="002D600A" w:rsidP="002D600A">
      <w:pPr>
        <w:pStyle w:val="paragraphstyle7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</w:p>
    <w:p w14:paraId="255E0A2C" w14:textId="77777777" w:rsidR="002D600A" w:rsidRPr="00F610DB" w:rsidRDefault="002D600A" w:rsidP="002D600A">
      <w:pPr>
        <w:pStyle w:val="paragraphstyle6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My Rights</w:t>
      </w:r>
    </w:p>
    <w:p w14:paraId="23B8F8A0" w14:textId="6877467B" w:rsidR="002D600A" w:rsidRPr="00F610DB" w:rsidRDefault="002D600A" w:rsidP="002D600A">
      <w:pPr>
        <w:pStyle w:val="paragraphstyle8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I understand that the laws that protect the privacy and confidentiality of medical information also apply to telepsychiatry.</w:t>
      </w:r>
    </w:p>
    <w:p w14:paraId="0A26E646" w14:textId="77777777" w:rsidR="002D600A" w:rsidRPr="00F610DB" w:rsidRDefault="002D600A" w:rsidP="002D600A">
      <w:pPr>
        <w:pStyle w:val="paragraphstyle8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I understand that the technology used is encrypted to prevent the unauthorized access to my private medical information.</w:t>
      </w:r>
    </w:p>
    <w:p w14:paraId="115CBE3C" w14:textId="280CA086" w:rsidR="002D600A" w:rsidRPr="00F610DB" w:rsidRDefault="002D600A" w:rsidP="002D600A">
      <w:pPr>
        <w:pStyle w:val="paragraphstyle8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I have the right to withhold or withdraw my consent to the use of telepsychiatry </w:t>
      </w:r>
      <w:r w:rsidR="00746BE0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and telehealth </w:t>
      </w:r>
      <w:r w:rsidR="00727ED3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during</w:t>
      </w:r>
      <w:r w:rsidR="00727ED3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the course of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my care at any time. I understand that my withdrawal of consent will not affect any future care or treatment.</w:t>
      </w:r>
    </w:p>
    <w:p w14:paraId="2DFABD1E" w14:textId="5E791E2C" w:rsidR="003A2824" w:rsidRPr="00F610DB" w:rsidRDefault="002D600A" w:rsidP="003A2824">
      <w:pPr>
        <w:pStyle w:val="paragraphstyle8"/>
        <w:numPr>
          <w:ilvl w:val="0"/>
          <w:numId w:val="1"/>
        </w:numPr>
        <w:spacing w:line="240" w:lineRule="auto"/>
        <w:rPr>
          <w:rStyle w:val="style31"/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I understand that my psychiatrist </w:t>
      </w:r>
      <w:r w:rsidR="00746BE0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and/or </w:t>
      </w:r>
      <w:r w:rsidR="00746BE0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clinical team</w:t>
      </w:r>
      <w:r w:rsidR="00746BE0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ha</w:t>
      </w:r>
      <w:r w:rsid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ve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the right to withhold or withdraw consent for the use of telepsychiatry</w:t>
      </w:r>
      <w:r w:rsidR="00746BE0">
        <w:rPr>
          <w:rStyle w:val="style31"/>
          <w:rFonts w:asciiTheme="minorHAnsi" w:hAnsiTheme="minorHAnsi" w:cstheme="minorHAnsi"/>
          <w:sz w:val="20"/>
          <w:szCs w:val="20"/>
          <w:lang w:val="en"/>
        </w:rPr>
        <w:t>/</w:t>
      </w:r>
      <w:r w:rsidR="00746BE0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telehealth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during the course of my care at any time.</w:t>
      </w:r>
    </w:p>
    <w:p w14:paraId="07360005" w14:textId="0342F73A" w:rsidR="002D600A" w:rsidRPr="005C5245" w:rsidRDefault="003A2824" w:rsidP="00A90212">
      <w:pPr>
        <w:pStyle w:val="paragraphstyle8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auto"/>
          <w:sz w:val="20"/>
          <w:szCs w:val="20"/>
          <w:lang w:val="en"/>
        </w:rPr>
      </w:pPr>
      <w:r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 xml:space="preserve">I understand that the </w:t>
      </w:r>
      <w:r w:rsidR="002D600A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>rules and regulations which apply to the practice of medicine</w:t>
      </w:r>
      <w:r w:rsidR="001067A1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 xml:space="preserve"> at the national and</w:t>
      </w:r>
      <w:r w:rsidR="002D600A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 xml:space="preserve"> state</w:t>
      </w:r>
      <w:r w:rsidR="001067A1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 xml:space="preserve"> level </w:t>
      </w:r>
      <w:r w:rsidR="002D600A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 xml:space="preserve">also apply to </w:t>
      </w:r>
      <w:r w:rsidR="001067A1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>the care I will receive through my telepsychiatrist</w:t>
      </w:r>
      <w:r w:rsidR="002D600A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>.</w:t>
      </w:r>
      <w:r w:rsidR="001067A1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 xml:space="preserve"> These regulations include</w:t>
      </w:r>
      <w:r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>, but are not limited to,</w:t>
      </w:r>
      <w:r w:rsidR="001067A1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 xml:space="preserve"> the Health Insurance Portability and Accountability Act (HIPAA)</w:t>
      </w:r>
      <w:r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 xml:space="preserve"> </w:t>
      </w:r>
      <w:r w:rsidRPr="005C5245">
        <w:rPr>
          <w:rStyle w:val="style31"/>
          <w:rFonts w:asciiTheme="minorHAnsi" w:hAnsiTheme="minorHAnsi" w:cstheme="minorHAnsi"/>
          <w:b/>
          <w:color w:val="auto"/>
          <w:sz w:val="20"/>
          <w:szCs w:val="20"/>
          <w:lang w:val="en"/>
        </w:rPr>
        <w:t>(</w:t>
      </w:r>
      <w:hyperlink r:id="rId8" w:history="1">
        <w:r w:rsidRPr="005C5245">
          <w:rPr>
            <w:rStyle w:val="Strong"/>
            <w:rFonts w:asciiTheme="minorHAnsi" w:hAnsiTheme="minorHAnsi" w:cstheme="minorHAnsi"/>
            <w:b w:val="0"/>
            <w:color w:val="auto"/>
            <w:sz w:val="20"/>
            <w:szCs w:val="20"/>
            <w:lang w:val="en"/>
          </w:rPr>
          <w:t>42 U.S.C. § 300gg</w:t>
        </w:r>
      </w:hyperlink>
      <w:r w:rsidRPr="005C5245">
        <w:rPr>
          <w:rStyle w:val="ht-10"/>
          <w:rFonts w:asciiTheme="minorHAnsi" w:hAnsiTheme="minorHAnsi" w:cstheme="minorHAnsi"/>
          <w:b/>
          <w:color w:val="auto"/>
          <w:sz w:val="20"/>
          <w:szCs w:val="20"/>
          <w:lang w:val="en"/>
        </w:rPr>
        <w:t xml:space="preserve">, </w:t>
      </w:r>
      <w:hyperlink r:id="rId9" w:history="1">
        <w:r w:rsidRPr="005C5245">
          <w:rPr>
            <w:rStyle w:val="Strong"/>
            <w:rFonts w:asciiTheme="minorHAnsi" w:hAnsiTheme="minorHAnsi" w:cstheme="minorHAnsi"/>
            <w:b w:val="0"/>
            <w:color w:val="auto"/>
            <w:sz w:val="20"/>
            <w:szCs w:val="20"/>
            <w:lang w:val="en"/>
          </w:rPr>
          <w:t>29 U.S.C § 1181</w:t>
        </w:r>
      </w:hyperlink>
      <w:r w:rsidRPr="005C5245">
        <w:rPr>
          <w:rStyle w:val="ht-10"/>
          <w:rFonts w:asciiTheme="minorHAnsi" w:hAnsiTheme="minorHAnsi" w:cstheme="minorHAnsi"/>
          <w:b/>
          <w:color w:val="auto"/>
          <w:sz w:val="20"/>
          <w:szCs w:val="20"/>
          <w:lang w:val="en"/>
        </w:rPr>
        <w:t xml:space="preserve"> </w:t>
      </w:r>
      <w:r w:rsidRPr="005C5245">
        <w:rPr>
          <w:rStyle w:val="ht-10"/>
          <w:rFonts w:asciiTheme="minorHAnsi" w:hAnsiTheme="minorHAnsi" w:cstheme="minorHAnsi"/>
          <w:color w:val="auto"/>
          <w:sz w:val="20"/>
          <w:szCs w:val="20"/>
          <w:lang w:val="en"/>
        </w:rPr>
        <w:t>et seq</w:t>
      </w:r>
      <w:r w:rsidRPr="005C5245">
        <w:rPr>
          <w:rStyle w:val="Emphasis"/>
          <w:rFonts w:asciiTheme="minorHAnsi" w:hAnsiTheme="minorHAnsi" w:cstheme="minorHAnsi"/>
          <w:color w:val="auto"/>
          <w:sz w:val="20"/>
          <w:szCs w:val="20"/>
          <w:lang w:val="en"/>
        </w:rPr>
        <w:t>.</w:t>
      </w:r>
      <w:r w:rsidRPr="005C5245">
        <w:rPr>
          <w:rStyle w:val="ht-10"/>
          <w:rFonts w:asciiTheme="minorHAnsi" w:hAnsiTheme="minorHAnsi" w:cstheme="minorHAnsi"/>
          <w:color w:val="auto"/>
          <w:sz w:val="20"/>
          <w:szCs w:val="20"/>
          <w:lang w:val="en"/>
        </w:rPr>
        <w:t>, and</w:t>
      </w:r>
      <w:r w:rsidRPr="005C5245">
        <w:rPr>
          <w:rStyle w:val="ht-10"/>
          <w:rFonts w:asciiTheme="minorHAnsi" w:hAnsiTheme="minorHAnsi" w:cstheme="minorHAnsi"/>
          <w:b/>
          <w:color w:val="auto"/>
          <w:sz w:val="20"/>
          <w:szCs w:val="20"/>
          <w:lang w:val="en"/>
        </w:rPr>
        <w:t xml:space="preserve"> </w:t>
      </w:r>
      <w:hyperlink r:id="rId10" w:history="1">
        <w:r w:rsidRPr="005C5245">
          <w:rPr>
            <w:rStyle w:val="Strong"/>
            <w:rFonts w:asciiTheme="minorHAnsi" w:hAnsiTheme="minorHAnsi" w:cstheme="minorHAnsi"/>
            <w:b w:val="0"/>
            <w:color w:val="auto"/>
            <w:sz w:val="20"/>
            <w:szCs w:val="20"/>
            <w:lang w:val="en"/>
          </w:rPr>
          <w:t>42 USC 1320d et seq.</w:t>
        </w:r>
      </w:hyperlink>
      <w:r w:rsidRPr="005C5245">
        <w:rPr>
          <w:rStyle w:val="ht-10"/>
          <w:rFonts w:asciiTheme="minorHAnsi" w:hAnsiTheme="minorHAnsi" w:cstheme="minorHAnsi"/>
          <w:color w:val="auto"/>
          <w:sz w:val="20"/>
          <w:szCs w:val="20"/>
          <w:lang w:val="en"/>
        </w:rPr>
        <w:t>)</w:t>
      </w:r>
      <w:r w:rsidR="001067A1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>, and Substance Use Disorder treatment provisions (42 CFR § 2.3(a))</w:t>
      </w:r>
      <w:r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>, and the Michigan Mental Health Code (</w:t>
      </w:r>
      <w:r w:rsidRPr="005C5245">
        <w:rPr>
          <w:rStyle w:val="st1"/>
          <w:rFonts w:asciiTheme="minorHAnsi" w:hAnsiTheme="minorHAnsi" w:cstheme="minorHAnsi"/>
          <w:color w:val="auto"/>
          <w:sz w:val="20"/>
          <w:szCs w:val="20"/>
          <w:lang w:val="en"/>
        </w:rPr>
        <w:t>PA 258 et seq. of 1974)</w:t>
      </w:r>
      <w:r w:rsidR="001067A1" w:rsidRPr="005C5245">
        <w:rPr>
          <w:rStyle w:val="style31"/>
          <w:rFonts w:asciiTheme="minorHAnsi" w:hAnsiTheme="minorHAnsi" w:cstheme="minorHAnsi"/>
          <w:color w:val="auto"/>
          <w:sz w:val="20"/>
          <w:szCs w:val="20"/>
          <w:lang w:val="en"/>
        </w:rPr>
        <w:t>.</w:t>
      </w:r>
    </w:p>
    <w:p w14:paraId="3DAB644F" w14:textId="77777777" w:rsidR="0008625D" w:rsidRPr="00F610DB" w:rsidRDefault="0008625D" w:rsidP="002D600A">
      <w:pPr>
        <w:pStyle w:val="paragraphstyle6"/>
        <w:spacing w:line="240" w:lineRule="auto"/>
        <w:rPr>
          <w:rStyle w:val="style31"/>
          <w:rFonts w:asciiTheme="minorHAnsi" w:hAnsiTheme="minorHAnsi" w:cstheme="minorHAnsi"/>
          <w:sz w:val="20"/>
          <w:szCs w:val="20"/>
          <w:lang w:val="en"/>
        </w:rPr>
      </w:pPr>
    </w:p>
    <w:p w14:paraId="7333EFC8" w14:textId="77777777" w:rsidR="002D600A" w:rsidRPr="00F610DB" w:rsidRDefault="002D600A" w:rsidP="002D600A">
      <w:pPr>
        <w:pStyle w:val="paragraphstyle6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My Responsibilities</w:t>
      </w:r>
    </w:p>
    <w:p w14:paraId="2A82B7A1" w14:textId="5027605E" w:rsidR="002D600A" w:rsidRPr="00F610DB" w:rsidRDefault="002D600A" w:rsidP="002D600A">
      <w:pPr>
        <w:pStyle w:val="paragraphstyle8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I will not record any telepsychiatry</w:t>
      </w:r>
      <w:r w:rsidR="00746BE0">
        <w:rPr>
          <w:rStyle w:val="style31"/>
          <w:rFonts w:asciiTheme="minorHAnsi" w:hAnsiTheme="minorHAnsi" w:cstheme="minorHAnsi"/>
          <w:sz w:val="20"/>
          <w:szCs w:val="20"/>
          <w:lang w:val="en"/>
        </w:rPr>
        <w:t>/</w:t>
      </w:r>
      <w:r w:rsidR="00746BE0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telehealth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sessions without written consent from my psychiatrist</w:t>
      </w:r>
      <w:r w:rsidR="00746BE0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and/or other </w:t>
      </w:r>
      <w:r w:rsidR="00746BE0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clinical team members</w:t>
      </w:r>
      <w:r w:rsidR="002126DE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.</w:t>
      </w:r>
      <w:r w:rsidR="002126DE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No 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recording</w:t>
      </w:r>
      <w:r w:rsidR="002126DE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s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of my telepsychiatry</w:t>
      </w:r>
      <w:r w:rsidR="00746BE0">
        <w:rPr>
          <w:rStyle w:val="style31"/>
          <w:rFonts w:asciiTheme="minorHAnsi" w:hAnsiTheme="minorHAnsi" w:cstheme="minorHAnsi"/>
          <w:sz w:val="20"/>
          <w:szCs w:val="20"/>
          <w:lang w:val="en"/>
        </w:rPr>
        <w:t>/</w:t>
      </w:r>
      <w:r w:rsidR="00746BE0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telehealth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sessions </w:t>
      </w:r>
      <w:r w:rsidR="002126DE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will occur 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without my written consent.</w:t>
      </w:r>
    </w:p>
    <w:p w14:paraId="73CB6B95" w14:textId="3962486F" w:rsidR="002D600A" w:rsidRPr="00F610DB" w:rsidRDefault="002D600A" w:rsidP="00AF5115">
      <w:pPr>
        <w:pStyle w:val="paragraphstyle8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I will inform my psychiatrist</w:t>
      </w:r>
      <w:r w:rsidR="00797FB7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, </w:t>
      </w:r>
      <w:r w:rsidR="00797FB7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care manager, therapist, or other clinical team members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if any other person can hear or see any part of our session before the session begins. My psychiatrist</w:t>
      </w:r>
      <w:r w:rsidR="00797FB7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, </w:t>
      </w:r>
      <w:r w:rsidR="00797FB7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care manager, therapist, or other clinical team members</w:t>
      </w:r>
      <w:r w:rsidR="00797FB7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will also inform me if any other person can hear or see any part of our session before the session begins.</w:t>
      </w:r>
    </w:p>
    <w:p w14:paraId="5DEB3A00" w14:textId="2A7B1152" w:rsidR="002D600A" w:rsidRPr="00F610DB" w:rsidRDefault="002D600A" w:rsidP="002D600A">
      <w:pPr>
        <w:pStyle w:val="paragraphstyle8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I understand that I must be a resident of the </w:t>
      </w:r>
      <w:r w:rsid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S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tate of Michigan to be eligible for telepsychiatry</w:t>
      </w:r>
      <w:r w:rsidR="00797FB7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and </w:t>
      </w:r>
      <w:r w:rsidR="00797FB7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telehealth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services from </w:t>
      </w:r>
      <w:r w:rsidR="006E094D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Sanilac County Community Mental Health Authority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.</w:t>
      </w:r>
    </w:p>
    <w:p w14:paraId="241CEA0B" w14:textId="63AF13A5" w:rsidR="002D600A" w:rsidRPr="00F610DB" w:rsidRDefault="002D600A" w:rsidP="002D600A">
      <w:pPr>
        <w:pStyle w:val="paragraphstyle8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I understand that my initial evaluation will not be done by telepsychiatry </w:t>
      </w:r>
      <w:r w:rsidR="00797FB7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and/or telehealth</w:t>
      </w:r>
      <w:r w:rsidR="00797FB7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except in special circumstances. As with any of my care with </w:t>
      </w:r>
      <w:r w:rsidR="006E094D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Sanilac County Community Mental Health Authority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, I will be required to verify my identity before services will be provided.</w:t>
      </w:r>
    </w:p>
    <w:p w14:paraId="044B6BE3" w14:textId="77777777" w:rsidR="002D600A" w:rsidRPr="00F610DB" w:rsidRDefault="002D600A" w:rsidP="002D600A">
      <w:pPr>
        <w:pStyle w:val="paragraphstyle6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</w:p>
    <w:p w14:paraId="5C76864E" w14:textId="228EC284" w:rsidR="002D600A" w:rsidRPr="00F610DB" w:rsidRDefault="005841E4" w:rsidP="002D600A">
      <w:pPr>
        <w:pStyle w:val="paragraphstyle6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Individual</w:t>
      </w:r>
      <w:r w:rsidR="002D600A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Consent </w:t>
      </w:r>
      <w:r w:rsidR="002126DE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to</w:t>
      </w:r>
      <w:r w:rsidR="002D600A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t</w:t>
      </w:r>
      <w:r w:rsidR="002D600A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he Use of Telepsychiatry</w:t>
      </w:r>
      <w:r w:rsidR="00797FB7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797FB7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and Telehealth</w:t>
      </w:r>
    </w:p>
    <w:p w14:paraId="4A0B49EF" w14:textId="4E54362E" w:rsidR="002D600A" w:rsidRPr="00F610DB" w:rsidRDefault="002D600A" w:rsidP="002D600A">
      <w:pPr>
        <w:pStyle w:val="paragraphstyle7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I have read and understand the information provided above regarding telepsychiatry</w:t>
      </w:r>
      <w:r w:rsidR="00797FB7">
        <w:rPr>
          <w:rStyle w:val="style31"/>
          <w:rFonts w:asciiTheme="minorHAnsi" w:hAnsiTheme="minorHAnsi" w:cstheme="minorHAnsi"/>
          <w:sz w:val="20"/>
          <w:szCs w:val="20"/>
          <w:lang w:val="en"/>
        </w:rPr>
        <w:t>/telehealth</w:t>
      </w:r>
      <w:r w:rsidR="00797FB7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and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have had my questions answered. I hereby give my informed consent for the use of telepsychiatry</w:t>
      </w:r>
      <w:r w:rsidR="00797FB7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and/or telehealth </w:t>
      </w:r>
      <w:r w:rsidR="00797FB7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in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my medical care and authorize </w:t>
      </w:r>
      <w:r w:rsidR="006E094D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Sanilac County Community Mental Health Authority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to use telemedicine in the course of my diagnosis and treatment.</w:t>
      </w:r>
    </w:p>
    <w:p w14:paraId="07ADC4DD" w14:textId="0F73F5E4" w:rsidR="005417DE" w:rsidRPr="00F610DB" w:rsidRDefault="006B538E" w:rsidP="002D600A">
      <w:pPr>
        <w:pStyle w:val="paragraphstyle7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sdt>
        <w:sdtPr>
          <w:rPr>
            <w:rFonts w:asciiTheme="minorHAnsi" w:hAnsiTheme="minorHAnsi" w:cstheme="minorHAnsi"/>
            <w:sz w:val="20"/>
            <w:szCs w:val="20"/>
            <w:lang w:val="en"/>
          </w:rPr>
          <w:id w:val="-116755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369" w:rsidRPr="008E6369">
            <w:rPr>
              <w:rFonts w:ascii="MS Gothic" w:eastAsia="MS Gothic" w:hAnsi="MS Gothic" w:cstheme="minorHAnsi" w:hint="eastAsia"/>
              <w:sz w:val="20"/>
              <w:szCs w:val="20"/>
              <w:lang w:val="en"/>
            </w:rPr>
            <w:t>☐</w:t>
          </w:r>
        </w:sdtContent>
      </w:sdt>
      <w:r w:rsidR="00797FB7" w:rsidRPr="005C5245">
        <w:rPr>
          <w:rFonts w:asciiTheme="minorHAnsi" w:hAnsiTheme="minorHAnsi" w:cstheme="minorHAnsi"/>
          <w:sz w:val="20"/>
          <w:szCs w:val="20"/>
          <w:lang w:val="en"/>
        </w:rPr>
        <w:tab/>
        <w:t xml:space="preserve">Telehealth </w:t>
      </w:r>
      <w:r w:rsidR="00797FB7" w:rsidRPr="005C5245">
        <w:rPr>
          <w:rFonts w:asciiTheme="minorHAnsi" w:hAnsiTheme="minorHAnsi" w:cstheme="minorHAnsi"/>
          <w:sz w:val="20"/>
          <w:szCs w:val="20"/>
          <w:lang w:val="en"/>
        </w:rPr>
        <w:tab/>
      </w:r>
      <w:r w:rsidR="00797FB7" w:rsidRPr="005C5245">
        <w:rPr>
          <w:rFonts w:asciiTheme="minorHAnsi" w:hAnsiTheme="minorHAnsi" w:cstheme="minorHAnsi"/>
          <w:sz w:val="20"/>
          <w:szCs w:val="20"/>
          <w:lang w:val="en"/>
        </w:rPr>
        <w:tab/>
      </w:r>
      <w:r w:rsidR="00797FB7" w:rsidRPr="005C5245">
        <w:rPr>
          <w:rFonts w:asciiTheme="minorHAnsi" w:hAnsiTheme="minorHAnsi" w:cstheme="minorHAnsi"/>
          <w:sz w:val="20"/>
          <w:szCs w:val="20"/>
          <w:lang w:val="en"/>
        </w:rPr>
        <w:tab/>
      </w:r>
      <w:sdt>
        <w:sdtPr>
          <w:rPr>
            <w:rFonts w:asciiTheme="minorHAnsi" w:hAnsiTheme="minorHAnsi" w:cstheme="minorHAnsi"/>
            <w:sz w:val="20"/>
            <w:szCs w:val="20"/>
            <w:lang w:val="en"/>
          </w:rPr>
          <w:id w:val="12041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B7" w:rsidRPr="008E6369">
            <w:rPr>
              <w:rFonts w:ascii="MS Gothic" w:eastAsia="MS Gothic" w:hAnsi="MS Gothic" w:cstheme="minorHAnsi" w:hint="eastAsia"/>
              <w:sz w:val="20"/>
              <w:szCs w:val="20"/>
              <w:lang w:val="en"/>
            </w:rPr>
            <w:t>☐</w:t>
          </w:r>
        </w:sdtContent>
      </w:sdt>
      <w:r w:rsidR="00797FB7" w:rsidRPr="005C5245">
        <w:rPr>
          <w:rFonts w:asciiTheme="minorHAnsi" w:hAnsiTheme="minorHAnsi" w:cstheme="minorHAnsi"/>
          <w:sz w:val="20"/>
          <w:szCs w:val="20"/>
          <w:lang w:val="en"/>
        </w:rPr>
        <w:tab/>
        <w:t>Telepsychiatry</w:t>
      </w:r>
      <w:r w:rsidR="00797FB7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</w:p>
    <w:p w14:paraId="34E1E6D2" w14:textId="77777777" w:rsidR="00797FB7" w:rsidRDefault="00797FB7" w:rsidP="002D600A">
      <w:pPr>
        <w:pStyle w:val="paragraphstyle7"/>
        <w:spacing w:line="240" w:lineRule="auto"/>
        <w:rPr>
          <w:rStyle w:val="style31"/>
          <w:rFonts w:asciiTheme="minorHAnsi" w:hAnsiTheme="minorHAnsi" w:cstheme="minorHAnsi"/>
          <w:sz w:val="20"/>
          <w:szCs w:val="20"/>
          <w:lang w:val="en"/>
        </w:rPr>
      </w:pPr>
    </w:p>
    <w:p w14:paraId="7183A630" w14:textId="77777777" w:rsidR="00797FB7" w:rsidRDefault="00797FB7" w:rsidP="002D600A">
      <w:pPr>
        <w:pStyle w:val="paragraphstyle7"/>
        <w:spacing w:line="240" w:lineRule="auto"/>
        <w:rPr>
          <w:rStyle w:val="style31"/>
          <w:rFonts w:asciiTheme="minorHAnsi" w:hAnsiTheme="minorHAnsi" w:cstheme="minorHAnsi"/>
          <w:sz w:val="20"/>
          <w:szCs w:val="20"/>
          <w:lang w:val="en"/>
        </w:rPr>
      </w:pPr>
    </w:p>
    <w:p w14:paraId="22DFE94C" w14:textId="5960CC1F" w:rsidR="00B873EE" w:rsidRPr="00F610DB" w:rsidRDefault="00B873EE" w:rsidP="002D600A">
      <w:pPr>
        <w:pStyle w:val="paragraphstyle7"/>
        <w:spacing w:line="240" w:lineRule="auto"/>
        <w:rPr>
          <w:rStyle w:val="style31"/>
          <w:rFonts w:asciiTheme="minorHAnsi" w:hAnsiTheme="minorHAnsi" w:cstheme="minorHAnsi"/>
          <w:sz w:val="20"/>
          <w:szCs w:val="20"/>
          <w:lang w:val="en"/>
        </w:rPr>
      </w:pPr>
      <w:r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Individual Name (printed): _______________________________________________</w:t>
      </w:r>
      <w:r w:rsidR="000A2DE1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__</w:t>
      </w:r>
      <w:r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__</w:t>
      </w:r>
      <w:r w:rsidR="000A2DE1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Case Number:</w:t>
      </w:r>
      <w:r w:rsidR="00D348D9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0A2DE1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______________</w:t>
      </w:r>
      <w:r w:rsidR="00D348D9" w:rsidRPr="005C5245">
        <w:rPr>
          <w:rStyle w:val="style31"/>
          <w:rFonts w:asciiTheme="minorHAnsi" w:hAnsiTheme="minorHAnsi" w:cstheme="minorHAnsi"/>
          <w:sz w:val="20"/>
          <w:szCs w:val="20"/>
          <w:lang w:val="en"/>
        </w:rPr>
        <w:t>_</w:t>
      </w:r>
    </w:p>
    <w:p w14:paraId="57B25C16" w14:textId="77777777" w:rsidR="005417DE" w:rsidRPr="00F610DB" w:rsidRDefault="005417DE" w:rsidP="002D600A">
      <w:pPr>
        <w:pStyle w:val="paragraphstyle7"/>
        <w:spacing w:line="240" w:lineRule="auto"/>
        <w:rPr>
          <w:rStyle w:val="style31"/>
          <w:rFonts w:asciiTheme="minorHAnsi" w:hAnsiTheme="minorHAnsi" w:cstheme="minorHAnsi"/>
          <w:sz w:val="20"/>
          <w:szCs w:val="20"/>
          <w:lang w:val="en"/>
        </w:rPr>
      </w:pPr>
    </w:p>
    <w:p w14:paraId="2FD7B577" w14:textId="22CB1B43" w:rsidR="00F610DB" w:rsidRDefault="005841E4" w:rsidP="002D600A">
      <w:pPr>
        <w:pStyle w:val="paragraphstyle7"/>
        <w:spacing w:line="240" w:lineRule="auto"/>
        <w:rPr>
          <w:rStyle w:val="style31"/>
          <w:rFonts w:asciiTheme="minorHAnsi" w:hAnsiTheme="minorHAnsi" w:cstheme="minorHAnsi"/>
          <w:sz w:val="20"/>
          <w:szCs w:val="20"/>
          <w:lang w:val="en"/>
        </w:rPr>
      </w:pP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Signature of Individual</w:t>
      </w:r>
      <w:r w:rsidR="002D600A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 xml:space="preserve"> (or person authorized to sign for </w:t>
      </w:r>
      <w:r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Individual</w:t>
      </w:r>
      <w:r w:rsidR="002D600A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): ___________________________________</w:t>
      </w:r>
      <w:r w:rsidR="006E094D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_</w:t>
      </w:r>
      <w:r w:rsidR="000A2DE1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___</w:t>
      </w:r>
      <w:r w:rsidR="006E094D" w:rsidRPr="00F610DB">
        <w:rPr>
          <w:rStyle w:val="style31"/>
          <w:rFonts w:asciiTheme="minorHAnsi" w:hAnsiTheme="minorHAnsi" w:cstheme="minorHAnsi"/>
          <w:sz w:val="20"/>
          <w:szCs w:val="20"/>
          <w:lang w:val="en"/>
        </w:rPr>
        <w:t>______</w:t>
      </w:r>
      <w:r w:rsidR="005417DE">
        <w:rPr>
          <w:rStyle w:val="style31"/>
          <w:rFonts w:asciiTheme="minorHAnsi" w:hAnsiTheme="minorHAnsi" w:cstheme="minorHAnsi"/>
          <w:sz w:val="20"/>
          <w:szCs w:val="20"/>
          <w:lang w:val="en"/>
        </w:rPr>
        <w:t>_</w:t>
      </w:r>
    </w:p>
    <w:p w14:paraId="73362696" w14:textId="77777777" w:rsidR="001620EA" w:rsidRDefault="001620EA" w:rsidP="002D600A">
      <w:pPr>
        <w:pStyle w:val="paragraphstyle7"/>
        <w:spacing w:line="240" w:lineRule="auto"/>
        <w:rPr>
          <w:rStyle w:val="style31"/>
          <w:rFonts w:asciiTheme="minorHAnsi" w:hAnsiTheme="minorHAnsi" w:cstheme="minorHAnsi"/>
          <w:sz w:val="20"/>
          <w:szCs w:val="20"/>
          <w:lang w:val="en"/>
        </w:rPr>
      </w:pPr>
    </w:p>
    <w:p w14:paraId="0E1EA8E4" w14:textId="59177025" w:rsidR="002D600A" w:rsidRPr="005417DE" w:rsidRDefault="009F776D" w:rsidP="002D600A">
      <w:pPr>
        <w:pStyle w:val="paragraphstyle7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5417DE">
        <w:rPr>
          <w:rStyle w:val="style31"/>
          <w:rFonts w:asciiTheme="minorHAnsi" w:hAnsiTheme="minorHAnsi" w:cstheme="minorHAnsi"/>
          <w:sz w:val="20"/>
          <w:szCs w:val="20"/>
          <w:lang w:val="en"/>
        </w:rPr>
        <w:t>Relationship to Individual: _________________________________________________</w:t>
      </w:r>
      <w:r w:rsidR="005417DE">
        <w:rPr>
          <w:rStyle w:val="style31"/>
          <w:rFonts w:asciiTheme="minorHAnsi" w:hAnsiTheme="minorHAnsi" w:cstheme="minorHAnsi"/>
          <w:sz w:val="20"/>
          <w:szCs w:val="20"/>
          <w:lang w:val="en"/>
        </w:rPr>
        <w:t>__</w:t>
      </w:r>
      <w:r w:rsidR="00F610DB" w:rsidRPr="005417DE">
        <w:rPr>
          <w:rStyle w:val="style31"/>
          <w:rFonts w:asciiTheme="minorHAnsi" w:hAnsiTheme="minorHAnsi" w:cstheme="minorHAnsi"/>
          <w:sz w:val="20"/>
          <w:szCs w:val="20"/>
          <w:lang w:val="en"/>
        </w:rPr>
        <w:t>Date: _____________</w:t>
      </w:r>
      <w:r w:rsidR="005417DE">
        <w:rPr>
          <w:rStyle w:val="style31"/>
          <w:rFonts w:asciiTheme="minorHAnsi" w:hAnsiTheme="minorHAnsi" w:cstheme="minorHAnsi"/>
          <w:sz w:val="20"/>
          <w:szCs w:val="20"/>
          <w:lang w:val="en"/>
        </w:rPr>
        <w:t>_______</w:t>
      </w:r>
      <w:r w:rsidR="00F610DB" w:rsidRPr="005417DE">
        <w:rPr>
          <w:rStyle w:val="style31"/>
          <w:rFonts w:asciiTheme="minorHAnsi" w:hAnsiTheme="minorHAnsi" w:cstheme="minorHAnsi"/>
          <w:sz w:val="20"/>
          <w:szCs w:val="20"/>
          <w:lang w:val="en"/>
        </w:rPr>
        <w:t>___</w:t>
      </w:r>
      <w:r w:rsidR="005417DE">
        <w:rPr>
          <w:rStyle w:val="style31"/>
          <w:rFonts w:asciiTheme="minorHAnsi" w:hAnsiTheme="minorHAnsi" w:cstheme="minorHAnsi"/>
          <w:sz w:val="20"/>
          <w:szCs w:val="20"/>
          <w:lang w:val="en"/>
        </w:rPr>
        <w:t>_</w:t>
      </w:r>
    </w:p>
    <w:p w14:paraId="3EA8E0AC" w14:textId="77777777" w:rsidR="005417DE" w:rsidRPr="005417DE" w:rsidRDefault="005417DE" w:rsidP="002D600A">
      <w:pPr>
        <w:pStyle w:val="paragraphstyle7"/>
        <w:spacing w:line="240" w:lineRule="auto"/>
        <w:rPr>
          <w:rStyle w:val="style31"/>
          <w:rFonts w:asciiTheme="minorHAnsi" w:hAnsiTheme="minorHAnsi" w:cstheme="minorHAnsi"/>
          <w:sz w:val="20"/>
          <w:szCs w:val="20"/>
          <w:lang w:val="en"/>
        </w:rPr>
      </w:pPr>
    </w:p>
    <w:p w14:paraId="1CDCCBF2" w14:textId="4DA5B3EE" w:rsidR="00F610DB" w:rsidRPr="00F610DB" w:rsidRDefault="00F610DB" w:rsidP="002D600A">
      <w:pPr>
        <w:pStyle w:val="paragraphstyle7"/>
        <w:spacing w:line="240" w:lineRule="auto"/>
        <w:rPr>
          <w:rFonts w:asciiTheme="minorHAnsi" w:hAnsiTheme="minorHAnsi" w:cstheme="minorHAnsi"/>
          <w:sz w:val="20"/>
          <w:szCs w:val="20"/>
          <w:lang w:val="en"/>
        </w:rPr>
      </w:pPr>
      <w:r w:rsidRPr="005417DE">
        <w:rPr>
          <w:rFonts w:asciiTheme="minorHAnsi" w:hAnsiTheme="minorHAnsi" w:cstheme="minorHAnsi"/>
          <w:sz w:val="20"/>
          <w:szCs w:val="20"/>
          <w:lang w:val="en"/>
        </w:rPr>
        <w:t>Witness for Verbal Consent: _________________________________________________</w:t>
      </w:r>
      <w:r w:rsidR="005417DE">
        <w:rPr>
          <w:rFonts w:asciiTheme="minorHAnsi" w:hAnsiTheme="minorHAnsi" w:cstheme="minorHAnsi"/>
          <w:sz w:val="20"/>
          <w:szCs w:val="20"/>
          <w:lang w:val="en"/>
        </w:rPr>
        <w:t>_</w:t>
      </w:r>
      <w:r w:rsidRPr="005417DE">
        <w:rPr>
          <w:rFonts w:asciiTheme="minorHAnsi" w:hAnsiTheme="minorHAnsi" w:cstheme="minorHAnsi"/>
          <w:sz w:val="20"/>
          <w:szCs w:val="20"/>
          <w:lang w:val="en"/>
        </w:rPr>
        <w:t>Date: __________________</w:t>
      </w:r>
      <w:r w:rsidR="005417DE">
        <w:rPr>
          <w:rFonts w:asciiTheme="minorHAnsi" w:hAnsiTheme="minorHAnsi" w:cstheme="minorHAnsi"/>
          <w:sz w:val="20"/>
          <w:szCs w:val="20"/>
          <w:lang w:val="en"/>
        </w:rPr>
        <w:t>___</w:t>
      </w:r>
      <w:r w:rsidRPr="005417DE">
        <w:rPr>
          <w:rFonts w:asciiTheme="minorHAnsi" w:hAnsiTheme="minorHAnsi" w:cstheme="minorHAnsi"/>
          <w:sz w:val="20"/>
          <w:szCs w:val="20"/>
          <w:lang w:val="en"/>
        </w:rPr>
        <w:t>___</w:t>
      </w:r>
    </w:p>
    <w:sectPr w:rsidR="00F610DB" w:rsidRPr="00F610DB" w:rsidSect="008E6369">
      <w:footerReference w:type="defaul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0FF4C" w14:textId="77777777" w:rsidR="007A26C2" w:rsidRDefault="007A26C2" w:rsidP="000A2DE1">
      <w:pPr>
        <w:spacing w:after="0" w:line="240" w:lineRule="auto"/>
      </w:pPr>
      <w:r>
        <w:separator/>
      </w:r>
    </w:p>
  </w:endnote>
  <w:endnote w:type="continuationSeparator" w:id="0">
    <w:p w14:paraId="51B9B3CD" w14:textId="77777777" w:rsidR="007A26C2" w:rsidRDefault="007A26C2" w:rsidP="000A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9982" w14:textId="2307CE81" w:rsidR="000A2DE1" w:rsidRPr="000A2DE1" w:rsidRDefault="000A2DE1" w:rsidP="000A2DE1">
    <w:pPr>
      <w:pStyle w:val="Footer"/>
      <w:tabs>
        <w:tab w:val="clear" w:pos="4680"/>
        <w:tab w:val="center" w:pos="9360"/>
      </w:tabs>
      <w:rPr>
        <w:sz w:val="18"/>
        <w:szCs w:val="18"/>
      </w:rPr>
    </w:pPr>
    <w:r w:rsidRPr="000A2DE1">
      <w:rPr>
        <w:sz w:val="18"/>
        <w:szCs w:val="18"/>
      </w:rPr>
      <w:t xml:space="preserve">Policy Committee </w:t>
    </w:r>
    <w:r w:rsidR="00DD4704">
      <w:rPr>
        <w:sz w:val="18"/>
        <w:szCs w:val="18"/>
      </w:rPr>
      <w:t>1</w:t>
    </w:r>
    <w:r w:rsidR="00A65FE5">
      <w:rPr>
        <w:sz w:val="18"/>
        <w:szCs w:val="18"/>
      </w:rPr>
      <w:t>2/12/2024</w:t>
    </w:r>
    <w:r>
      <w:rPr>
        <w:sz w:val="18"/>
        <w:szCs w:val="18"/>
      </w:rPr>
      <w:tab/>
      <w:t>Form #0528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362DB" w14:textId="77777777" w:rsidR="007A26C2" w:rsidRDefault="007A26C2" w:rsidP="000A2DE1">
      <w:pPr>
        <w:spacing w:after="0" w:line="240" w:lineRule="auto"/>
      </w:pPr>
      <w:r>
        <w:separator/>
      </w:r>
    </w:p>
  </w:footnote>
  <w:footnote w:type="continuationSeparator" w:id="0">
    <w:p w14:paraId="20FFB062" w14:textId="77777777" w:rsidR="007A26C2" w:rsidRDefault="007A26C2" w:rsidP="000A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B200B"/>
    <w:multiLevelType w:val="hybridMultilevel"/>
    <w:tmpl w:val="105029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78367140"/>
    <w:multiLevelType w:val="hybridMultilevel"/>
    <w:tmpl w:val="C41880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05918037">
    <w:abstractNumId w:val="0"/>
  </w:num>
  <w:num w:numId="2" w16cid:durableId="2452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0A"/>
    <w:rsid w:val="00031964"/>
    <w:rsid w:val="000366FC"/>
    <w:rsid w:val="0008625D"/>
    <w:rsid w:val="000A2DE1"/>
    <w:rsid w:val="000A3D8E"/>
    <w:rsid w:val="001067A1"/>
    <w:rsid w:val="00153E4A"/>
    <w:rsid w:val="00155029"/>
    <w:rsid w:val="001620EA"/>
    <w:rsid w:val="002126DE"/>
    <w:rsid w:val="00242777"/>
    <w:rsid w:val="00246B15"/>
    <w:rsid w:val="00265435"/>
    <w:rsid w:val="002C63E6"/>
    <w:rsid w:val="002D600A"/>
    <w:rsid w:val="00307620"/>
    <w:rsid w:val="00381875"/>
    <w:rsid w:val="003A2824"/>
    <w:rsid w:val="003B591A"/>
    <w:rsid w:val="003B627D"/>
    <w:rsid w:val="003D66D6"/>
    <w:rsid w:val="00425084"/>
    <w:rsid w:val="00454D26"/>
    <w:rsid w:val="004F2F4D"/>
    <w:rsid w:val="005417DE"/>
    <w:rsid w:val="005835FC"/>
    <w:rsid w:val="005841E4"/>
    <w:rsid w:val="005B4803"/>
    <w:rsid w:val="005C5245"/>
    <w:rsid w:val="006131FF"/>
    <w:rsid w:val="006237D5"/>
    <w:rsid w:val="006B538E"/>
    <w:rsid w:val="006E094D"/>
    <w:rsid w:val="00727ED3"/>
    <w:rsid w:val="00746BE0"/>
    <w:rsid w:val="007555FA"/>
    <w:rsid w:val="00797FB7"/>
    <w:rsid w:val="007A26C2"/>
    <w:rsid w:val="007B4935"/>
    <w:rsid w:val="007E0A8E"/>
    <w:rsid w:val="008130E2"/>
    <w:rsid w:val="00851C71"/>
    <w:rsid w:val="00862A03"/>
    <w:rsid w:val="008E6369"/>
    <w:rsid w:val="00911812"/>
    <w:rsid w:val="00967432"/>
    <w:rsid w:val="009C3FEE"/>
    <w:rsid w:val="009F776D"/>
    <w:rsid w:val="00A65FE5"/>
    <w:rsid w:val="00A72B35"/>
    <w:rsid w:val="00A77101"/>
    <w:rsid w:val="00AE2CB7"/>
    <w:rsid w:val="00AE2DCE"/>
    <w:rsid w:val="00B43F7D"/>
    <w:rsid w:val="00B873EE"/>
    <w:rsid w:val="00C65313"/>
    <w:rsid w:val="00C975A8"/>
    <w:rsid w:val="00D129C7"/>
    <w:rsid w:val="00D348D9"/>
    <w:rsid w:val="00D47FA4"/>
    <w:rsid w:val="00DD4704"/>
    <w:rsid w:val="00E7316C"/>
    <w:rsid w:val="00EC7B8B"/>
    <w:rsid w:val="00ED6029"/>
    <w:rsid w:val="00F071F8"/>
    <w:rsid w:val="00F610DB"/>
    <w:rsid w:val="00F877D4"/>
    <w:rsid w:val="00F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0BA2FBB"/>
  <w15:docId w15:val="{0DB2E07B-7EC6-479F-993E-A2E21708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_style"/>
    <w:basedOn w:val="Normal"/>
    <w:rsid w:val="002D600A"/>
    <w:pPr>
      <w:spacing w:after="0" w:line="210" w:lineRule="atLeast"/>
    </w:pPr>
    <w:rPr>
      <w:rFonts w:ascii="Times" w:eastAsia="Times New Roman" w:hAnsi="Times" w:cs="Times"/>
      <w:b/>
      <w:bCs/>
      <w:color w:val="000000"/>
      <w:sz w:val="18"/>
      <w:szCs w:val="18"/>
    </w:rPr>
  </w:style>
  <w:style w:type="paragraph" w:customStyle="1" w:styleId="paragraphstyle5">
    <w:name w:val="paragraph_style_5"/>
    <w:basedOn w:val="Normal"/>
    <w:rsid w:val="002D600A"/>
    <w:pPr>
      <w:spacing w:after="0" w:line="435" w:lineRule="atLeast"/>
    </w:pPr>
    <w:rPr>
      <w:rFonts w:ascii="Times" w:eastAsia="Times New Roman" w:hAnsi="Times" w:cs="Times"/>
      <w:b/>
      <w:bCs/>
      <w:color w:val="000000"/>
      <w:sz w:val="36"/>
      <w:szCs w:val="36"/>
    </w:rPr>
  </w:style>
  <w:style w:type="paragraph" w:customStyle="1" w:styleId="paragraphstyle6">
    <w:name w:val="paragraph_style_6"/>
    <w:basedOn w:val="Normal"/>
    <w:rsid w:val="002D600A"/>
    <w:pPr>
      <w:spacing w:after="0" w:line="225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paragraphstyle7">
    <w:name w:val="paragraph_style_7"/>
    <w:basedOn w:val="Normal"/>
    <w:rsid w:val="002D600A"/>
    <w:pPr>
      <w:spacing w:after="0" w:line="225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aragraphstyle8">
    <w:name w:val="paragraph_style_8"/>
    <w:basedOn w:val="Normal"/>
    <w:rsid w:val="002D600A"/>
    <w:pPr>
      <w:spacing w:after="0" w:line="225" w:lineRule="atLeast"/>
      <w:ind w:left="540" w:hanging="270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aragraphstyle9">
    <w:name w:val="paragraph_style_9"/>
    <w:basedOn w:val="Normal"/>
    <w:rsid w:val="002D600A"/>
    <w:pPr>
      <w:spacing w:after="0" w:line="225" w:lineRule="atLeast"/>
      <w:ind w:left="540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style61">
    <w:name w:val="style_61"/>
    <w:basedOn w:val="DefaultParagraphFont"/>
    <w:rsid w:val="002D600A"/>
    <w:rPr>
      <w:rFonts w:ascii="Times" w:hAnsi="Times" w:cs="Times" w:hint="default"/>
      <w:b/>
      <w:bCs/>
      <w:i w:val="0"/>
      <w:iCs w:val="0"/>
      <w:color w:val="000000"/>
      <w:sz w:val="27"/>
      <w:szCs w:val="27"/>
    </w:rPr>
  </w:style>
  <w:style w:type="character" w:customStyle="1" w:styleId="style31">
    <w:name w:val="style_31"/>
    <w:basedOn w:val="DefaultParagraphFont"/>
    <w:rsid w:val="002D600A"/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3A282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A2824"/>
    <w:rPr>
      <w:i/>
      <w:iCs/>
    </w:rPr>
  </w:style>
  <w:style w:type="character" w:styleId="Strong">
    <w:name w:val="Strong"/>
    <w:basedOn w:val="DefaultParagraphFont"/>
    <w:uiPriority w:val="22"/>
    <w:qFormat/>
    <w:rsid w:val="003A2824"/>
    <w:rPr>
      <w:b/>
      <w:bCs/>
      <w:i w:val="0"/>
      <w:iCs w:val="0"/>
    </w:rPr>
  </w:style>
  <w:style w:type="character" w:customStyle="1" w:styleId="ht-10">
    <w:name w:val="ht-10"/>
    <w:basedOn w:val="DefaultParagraphFont"/>
    <w:rsid w:val="003A2824"/>
  </w:style>
  <w:style w:type="character" w:customStyle="1" w:styleId="st1">
    <w:name w:val="st1"/>
    <w:basedOn w:val="DefaultParagraphFont"/>
    <w:rsid w:val="003A2824"/>
  </w:style>
  <w:style w:type="paragraph" w:styleId="BalloonText">
    <w:name w:val="Balloon Text"/>
    <w:basedOn w:val="Normal"/>
    <w:link w:val="BalloonTextChar"/>
    <w:uiPriority w:val="99"/>
    <w:semiHidden/>
    <w:unhideWhenUsed/>
    <w:rsid w:val="006E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1"/>
  </w:style>
  <w:style w:type="paragraph" w:styleId="Footer">
    <w:name w:val="footer"/>
    <w:basedOn w:val="Normal"/>
    <w:link w:val="FooterChar"/>
    <w:uiPriority w:val="99"/>
    <w:unhideWhenUsed/>
    <w:rsid w:val="000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1"/>
  </w:style>
  <w:style w:type="character" w:styleId="CommentReference">
    <w:name w:val="annotation reference"/>
    <w:basedOn w:val="DefaultParagraphFont"/>
    <w:uiPriority w:val="99"/>
    <w:semiHidden/>
    <w:unhideWhenUsed/>
    <w:rsid w:val="007E0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A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A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4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507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2709">
                  <w:marLeft w:val="1050"/>
                  <w:marRight w:val="0"/>
                  <w:marTop w:val="85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law.cornell.edu/uscode/html/uscode42/usc_sup_01_42_10_6A_20_XXV_30_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4.law.cornell.edu/uscode/html/uscode42/usc_sup_01_42_10_7_20_XI_30_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4.law.cornell.edu/uscode/29/ch18schIstBp7sp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Bannon</dc:creator>
  <cp:lastModifiedBy>Marilyn Ryan</cp:lastModifiedBy>
  <cp:revision>2</cp:revision>
  <cp:lastPrinted>2020-02-04T15:10:00Z</cp:lastPrinted>
  <dcterms:created xsi:type="dcterms:W3CDTF">2025-01-03T14:16:00Z</dcterms:created>
  <dcterms:modified xsi:type="dcterms:W3CDTF">2025-01-03T14:16:00Z</dcterms:modified>
</cp:coreProperties>
</file>